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C" w:rsidRDefault="00E5066C" w:rsidP="00E5066C">
      <w:pPr>
        <w:framePr w:w="10199" w:h="60" w:hRule="exact" w:wrap="none" w:vAnchor="page" w:hAnchor="text" w:x="3" w:y="13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477000" cy="381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6C" w:rsidRDefault="00E5066C" w:rsidP="00E5066C">
      <w:pPr>
        <w:framePr w:w="6355" w:h="252" w:hRule="exact" w:wrap="none" w:vAnchor="page" w:hAnchor="text" w:x="1295" w:y="8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6355" w:h="252" w:hRule="exact" w:wrap="none" w:vAnchor="page" w:hAnchor="text" w:x="1295" w:y="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345" w:hRule="exact" w:wrap="none" w:vAnchor="page" w:hAnchor="text" w:x="3" w:y="15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1191" w:h="344" w:hRule="exact" w:wrap="none" w:vAnchor="page" w:hAnchor="text" w:x="25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8787" w:h="344" w:hRule="exact" w:wrap="none" w:vAnchor="page" w:hAnchor="text" w:x="1386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10260" w:h="3555" w:hRule="exact" w:wrap="none" w:vAnchor="page" w:hAnchor="text" w:x="3" w:y="18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78" w:hRule="exact" w:wrap="none" w:vAnchor="page" w:hAnchor="text" w:x="1386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Bedingungen</w:t>
      </w:r>
    </w:p>
    <w:p w:rsidR="00E5066C" w:rsidRDefault="00E5066C" w:rsidP="00E5066C">
      <w:pPr>
        <w:framePr w:w="3402" w:h="3157" w:hRule="exact" w:wrap="none" w:vAnchor="page" w:hAnchor="text" w:x="1386" w:y="2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 Reservepositionen: Positionen, die nicht dem Originaltext NPK entsprechen, dürfen nur in den dafür vorgesehenen Reservefenstern erstellt werden und sind mit dem Buchstaben R vor der Positionsnummer zu bezeichnen (siehe "NPK Bau - Informationen für Anwender", Ziffer 6).</w:t>
      </w:r>
      <w:r>
        <w:rPr>
          <w:rFonts w:ascii="Arial" w:hAnsi="Arial" w:cs="Arial"/>
          <w:color w:val="000000"/>
          <w:sz w:val="18"/>
          <w:szCs w:val="18"/>
        </w:rPr>
        <w:br/>
        <w:t>. Kurztext-Leistungsverzeichnis: Es werden nur die ersten zwei Zeilen von Haupt- und geschlossenen Unterpositionen übernommen. Es gilt in jedem Fall die Volltextversion des NPK (siehe "NPK Bau - Informationen für Anwender", Ziffer 10).</w:t>
      </w:r>
    </w:p>
    <w:p w:rsidR="00E5066C" w:rsidRDefault="00E5066C" w:rsidP="00E5066C">
      <w:pPr>
        <w:framePr w:w="850" w:h="278" w:hRule="exact" w:wrap="none" w:vAnchor="page" w:hAnchor="text" w:x="365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000</w:t>
      </w:r>
    </w:p>
    <w:p w:rsidR="00E5066C" w:rsidRDefault="00E5066C" w:rsidP="00E5066C">
      <w:pPr>
        <w:framePr w:w="10260" w:h="375" w:hRule="exact" w:wrap="none" w:vAnchor="page" w:hAnchor="text" w:x="3" w:y="54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55" w:hRule="exact" w:wrap="none" w:vAnchor="page" w:hAnchor="text" w:x="1386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Beton, Leichtbeton, Porenbeton</w:t>
      </w:r>
    </w:p>
    <w:p w:rsidR="00E5066C" w:rsidRDefault="00E5066C" w:rsidP="00E5066C">
      <w:pPr>
        <w:framePr w:w="850" w:h="255" w:hRule="exact" w:wrap="none" w:vAnchor="page" w:hAnchor="text" w:x="365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060</w:t>
      </w:r>
    </w:p>
    <w:p w:rsidR="00E5066C" w:rsidRDefault="00E5066C" w:rsidP="00E5066C">
      <w:pPr>
        <w:framePr w:w="10260" w:h="300" w:hRule="exact" w:wrap="none" w:vAnchor="page" w:hAnchor="text" w:x="3" w:y="5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" w:h="249" w:hRule="exact" w:wrap="none" w:vAnchor="page" w:hAnchor="text" w:x="2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E5066C" w:rsidP="00E5066C">
      <w:pPr>
        <w:framePr w:w="3402" w:h="249" w:hRule="exact" w:wrap="none" w:vAnchor="page" w:hAnchor="text" w:x="1386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Spezialbetone Betonwelten.ch</w:t>
      </w:r>
    </w:p>
    <w:p w:rsidR="00E5066C" w:rsidRDefault="00E5066C" w:rsidP="00E5066C">
      <w:pPr>
        <w:framePr w:w="850" w:h="249" w:hRule="exact" w:wrap="none" w:vAnchor="page" w:hAnchor="text" w:x="36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069</w:t>
      </w:r>
    </w:p>
    <w:p w:rsidR="00E5066C" w:rsidRDefault="00E5066C" w:rsidP="00E5066C">
      <w:pPr>
        <w:framePr w:w="10260" w:h="450" w:hRule="exact" w:wrap="none" w:vAnchor="page" w:hAnchor="text" w:x="3" w:y="6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5" w:hRule="exact" w:wrap="none" w:vAnchor="page" w:hAnchor="text" w:x="1102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02</w:t>
      </w:r>
    </w:p>
    <w:p w:rsidR="00E5066C" w:rsidRDefault="00E5066C" w:rsidP="00E5066C">
      <w:pPr>
        <w:framePr w:w="340" w:h="255" w:hRule="exact" w:wrap="none" w:vAnchor="page" w:hAnchor="text" w:x="2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F91176" w:rsidP="00E5066C">
      <w:pPr>
        <w:framePr w:w="3402" w:h="436" w:hRule="exact" w:wrap="none" w:vAnchor="page" w:hAnchor="text" w:x="1386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Beton nach Norm SN EN 206, Sorte</w:t>
      </w:r>
      <w:r w:rsidR="00E5066C">
        <w:rPr>
          <w:rFonts w:ascii="Arial" w:hAnsi="Arial" w:cs="Arial"/>
          <w:color w:val="000000"/>
          <w:sz w:val="18"/>
          <w:szCs w:val="18"/>
        </w:rPr>
        <w:t xml:space="preserve"> C.</w:t>
      </w:r>
    </w:p>
    <w:p w:rsidR="00E5066C" w:rsidRDefault="00E5066C" w:rsidP="00E5066C">
      <w:pPr>
        <w:framePr w:w="850" w:h="255" w:hRule="exact" w:wrap="none" w:vAnchor="page" w:hAnchor="text" w:x="36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.100</w:t>
      </w:r>
    </w:p>
    <w:p w:rsidR="00E5066C" w:rsidRDefault="00E5066C" w:rsidP="00E5066C">
      <w:pPr>
        <w:framePr w:w="10260" w:h="225" w:hRule="exact" w:wrap="none" w:vAnchor="page" w:hAnchor="text" w:x="3" w:y="6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19" w:hRule="exact" w:wrap="none" w:vAnchor="page" w:hAnchor="text" w:x="1102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03</w:t>
      </w:r>
    </w:p>
    <w:p w:rsidR="00E5066C" w:rsidRDefault="00E2758B" w:rsidP="00E5066C">
      <w:pPr>
        <w:framePr w:w="3402" w:h="219" w:hRule="exact" w:wrap="none" w:vAnchor="page" w:hAnchor="text" w:x="1386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Typ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Alphacrete</w:t>
      </w:r>
      <w:proofErr w:type="spellEnd"/>
    </w:p>
    <w:p w:rsidR="00E5066C" w:rsidRDefault="00E5066C" w:rsidP="00E5066C">
      <w:pPr>
        <w:framePr w:w="850" w:h="219" w:hRule="exact" w:wrap="none" w:vAnchor="page" w:hAnchor="text" w:x="365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6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0" w:hRule="exact" w:wrap="none" w:vAnchor="page" w:hAnchor="text" w:x="1102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04</w:t>
      </w:r>
    </w:p>
    <w:p w:rsidR="00E5066C" w:rsidRDefault="00E5066C" w:rsidP="00E5066C">
      <w:pPr>
        <w:framePr w:w="3402" w:h="220" w:hRule="exact" w:wrap="none" w:vAnchor="page" w:hAnchor="text" w:x="1386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Druckfestigkeitsklasse C 30/37</w:t>
      </w:r>
    </w:p>
    <w:p w:rsidR="00E5066C" w:rsidRDefault="00E5066C" w:rsidP="00E5066C">
      <w:pPr>
        <w:framePr w:w="850" w:h="220" w:hRule="exact" w:wrap="none" w:vAnchor="page" w:hAnchor="text" w:x="365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435" w:hRule="exact" w:wrap="none" w:vAnchor="page" w:hAnchor="text" w:x="3" w:y="7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0" w:hRule="exact" w:wrap="none" w:vAnchor="page" w:hAnchor="text" w:x="1102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</w:t>
      </w:r>
    </w:p>
    <w:p w:rsidR="00E5066C" w:rsidRDefault="00E5066C" w:rsidP="00E5066C">
      <w:pPr>
        <w:framePr w:w="3402" w:h="431" w:hRule="exact" w:wrap="none" w:vAnchor="page" w:hAnchor="text" w:x="1386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Expositionsklasse XC4, XD1, XD2a, XF1</w:t>
      </w:r>
    </w:p>
    <w:p w:rsidR="00E5066C" w:rsidRDefault="00E5066C" w:rsidP="00E5066C">
      <w:pPr>
        <w:framePr w:w="850" w:h="250" w:hRule="exact" w:wrap="none" w:vAnchor="page" w:hAnchor="text" w:x="365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1050" w:hRule="exact" w:wrap="none" w:vAnchor="page" w:hAnchor="text" w:x="3" w:y="7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1" w:hRule="exact" w:wrap="none" w:vAnchor="page" w:hAnchor="text" w:x="1102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</w:t>
      </w:r>
    </w:p>
    <w:p w:rsidR="00E5066C" w:rsidRDefault="00DB3A3F" w:rsidP="00E5066C">
      <w:pPr>
        <w:framePr w:w="3402" w:h="1050" w:hRule="exact" w:wrap="none" w:vAnchor="page" w:hAnchor="text" w:x="1386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Nennwert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Grösstkorn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D_max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22</w:t>
      </w:r>
      <w:bookmarkStart w:id="0" w:name="_GoBack"/>
      <w:bookmarkEnd w:id="0"/>
      <w:r w:rsidR="00E5066C">
        <w:rPr>
          <w:rFonts w:ascii="Arial" w:hAnsi="Arial" w:cs="Arial"/>
          <w:color w:val="000000"/>
          <w:sz w:val="18"/>
          <w:szCs w:val="18"/>
        </w:rPr>
        <w:t>.</w:t>
      </w:r>
      <w:r w:rsidR="00E5066C">
        <w:rPr>
          <w:rFonts w:ascii="Arial" w:hAnsi="Arial" w:cs="Arial"/>
          <w:color w:val="000000"/>
          <w:sz w:val="18"/>
          <w:szCs w:val="18"/>
        </w:rPr>
        <w:br/>
      </w:r>
      <w:r w:rsidR="00E5066C">
        <w:rPr>
          <w:rFonts w:ascii="Arial" w:hAnsi="Arial" w:cs="Arial"/>
          <w:color w:val="000000"/>
          <w:sz w:val="18"/>
          <w:szCs w:val="18"/>
        </w:rPr>
        <w:br/>
        <w:t xml:space="preserve">Klasse des </w:t>
      </w:r>
      <w:proofErr w:type="spellStart"/>
      <w:r w:rsidR="00E5066C">
        <w:rPr>
          <w:rFonts w:ascii="Arial" w:hAnsi="Arial" w:cs="Arial"/>
          <w:color w:val="000000"/>
          <w:sz w:val="18"/>
          <w:szCs w:val="18"/>
        </w:rPr>
        <w:t>Chloridgehalts</w:t>
      </w:r>
      <w:proofErr w:type="spellEnd"/>
      <w:r w:rsidR="00E5066C">
        <w:rPr>
          <w:rFonts w:ascii="Arial" w:hAnsi="Arial" w:cs="Arial"/>
          <w:color w:val="000000"/>
          <w:sz w:val="18"/>
          <w:szCs w:val="18"/>
        </w:rPr>
        <w:br/>
        <w:t>Cl 0,10.</w:t>
      </w:r>
    </w:p>
    <w:p w:rsidR="00E5066C" w:rsidRDefault="00E5066C" w:rsidP="00E5066C">
      <w:pPr>
        <w:framePr w:w="850" w:h="251" w:hRule="exact" w:wrap="none" w:vAnchor="page" w:hAnchor="text" w:x="365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84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19" w:hRule="exact" w:wrap="none" w:vAnchor="page" w:hAnchor="text" w:x="1102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07</w:t>
      </w:r>
    </w:p>
    <w:p w:rsidR="00E5066C" w:rsidRDefault="00E5066C" w:rsidP="00E5066C">
      <w:pPr>
        <w:framePr w:w="3402" w:h="219" w:hRule="exact" w:wrap="none" w:vAnchor="page" w:hAnchor="text" w:x="1386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Zuschlagstoff 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Jurakalk</w:t>
      </w:r>
      <w:proofErr w:type="spellEnd"/>
    </w:p>
    <w:p w:rsidR="00E5066C" w:rsidRDefault="00E5066C" w:rsidP="00E5066C">
      <w:pPr>
        <w:framePr w:w="850" w:h="219" w:hRule="exact" w:wrap="none" w:vAnchor="page" w:hAnchor="text" w:x="365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40" w:hRule="exact" w:wrap="none" w:vAnchor="page" w:hAnchor="text" w:x="3" w:y="8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6" w:hRule="exact" w:wrap="none" w:vAnchor="page" w:hAnchor="text" w:x="1102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08</w:t>
      </w:r>
    </w:p>
    <w:p w:rsidR="00E5066C" w:rsidRDefault="00E5066C" w:rsidP="00E5066C">
      <w:pPr>
        <w:framePr w:w="3402" w:h="226" w:hRule="exact" w:wrap="none" w:vAnchor="page" w:hAnchor="text" w:x="1386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Frost-Tausalz-Widerstand : nein.</w:t>
      </w:r>
    </w:p>
    <w:p w:rsidR="00E5066C" w:rsidRDefault="00E5066C" w:rsidP="00E5066C">
      <w:pPr>
        <w:framePr w:w="850" w:h="226" w:hRule="exact" w:wrap="none" w:vAnchor="page" w:hAnchor="text" w:x="365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55" w:hRule="exact" w:wrap="none" w:vAnchor="page" w:hAnchor="text" w:x="3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49" w:hRule="exact" w:wrap="none" w:vAnchor="page" w:hAnchor="text" w:x="1102" w:y="8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Herstellwerk: 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saw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schmitter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</w:t>
      </w:r>
      <w:proofErr w:type="spellEnd"/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Nöllenstrasse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9443 Widnau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Für Transportbeton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Herr Marcel Schmitter – </w:t>
      </w:r>
      <w:hyperlink r:id="rId7" w:history="1">
        <w:r w:rsidRPr="00231D7A">
          <w:rPr>
            <w:rStyle w:val="Hyperlink"/>
            <w:rFonts w:ascii="Arial" w:hAnsi="Arial" w:cs="Arial"/>
            <w:sz w:val="18"/>
            <w:szCs w:val="18"/>
          </w:rPr>
          <w:t>marcel.schmitter@saw.ch</w:t>
        </w:r>
      </w:hyperlink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071 727 77 11</w:t>
      </w:r>
    </w:p>
    <w:p w:rsidR="00E5066C" w:rsidRDefault="00E5066C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2758B" w:rsidRDefault="00E2758B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2758B" w:rsidRDefault="00E2758B" w:rsidP="00E2758B">
      <w:pPr>
        <w:framePr w:w="3556" w:h="3631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Wir empfehlen grundsätzlich ein Muster auf der Baustelle zu betonieren!</w:t>
      </w:r>
    </w:p>
    <w:p w:rsidR="00E5066C" w:rsidRDefault="00E5066C" w:rsidP="00E5066C">
      <w:pPr>
        <w:framePr w:w="850" w:h="249" w:hRule="exact" w:wrap="none" w:vAnchor="page" w:hAnchor="page" w:x="1861" w:y="9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</w:p>
    <w:p w:rsidR="00E5066C" w:rsidRDefault="00E5066C" w:rsidP="00E5066C">
      <w:pPr>
        <w:framePr w:w="3402" w:h="249" w:hRule="exact" w:wrap="none" w:vAnchor="page" w:hAnchor="page" w:x="2821" w:y="8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Zement CEM </w:t>
      </w:r>
      <w:r w:rsidR="00E2758B"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I</w:t>
      </w:r>
    </w:p>
    <w:p w:rsidR="005E3698" w:rsidRDefault="005E3698"/>
    <w:sectPr w:rsidR="005E3698" w:rsidSect="005E36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4B" w:rsidRDefault="002A104B" w:rsidP="00DC46E0">
      <w:pPr>
        <w:spacing w:after="0" w:line="240" w:lineRule="auto"/>
      </w:pPr>
      <w:r>
        <w:separator/>
      </w:r>
    </w:p>
  </w:endnote>
  <w:end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4B" w:rsidRDefault="002A104B" w:rsidP="00DC46E0">
      <w:pPr>
        <w:spacing w:after="0" w:line="240" w:lineRule="auto"/>
      </w:pPr>
      <w:r>
        <w:separator/>
      </w:r>
    </w:p>
  </w:footnote>
  <w:foot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0" w:rsidRPr="00DC46E0" w:rsidRDefault="00DC46E0" w:rsidP="00DC46E0">
    <w:pPr>
      <w:pStyle w:val="Kopfzeile"/>
    </w:pPr>
    <w:r w:rsidRPr="00DC46E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1352550" cy="428625"/>
          <wp:effectExtent l="19050" t="0" r="0" b="0"/>
          <wp:wrapTight wrapText="bothSides">
            <wp:wrapPolygon edited="0">
              <wp:start x="-304" y="0"/>
              <wp:lineTo x="-304" y="21120"/>
              <wp:lineTo x="21600" y="21120"/>
              <wp:lineTo x="21600" y="0"/>
              <wp:lineTo x="-304" y="0"/>
            </wp:wrapPolygon>
          </wp:wrapTight>
          <wp:docPr id="4" name="Bild 1" descr="gruppe_fa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gruppe_fa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6C"/>
    <w:rsid w:val="002A104B"/>
    <w:rsid w:val="00465F49"/>
    <w:rsid w:val="004B62BA"/>
    <w:rsid w:val="00527C24"/>
    <w:rsid w:val="005E3698"/>
    <w:rsid w:val="00812FE3"/>
    <w:rsid w:val="00A22A7F"/>
    <w:rsid w:val="00A44851"/>
    <w:rsid w:val="00B60F40"/>
    <w:rsid w:val="00C70D92"/>
    <w:rsid w:val="00DB3A3F"/>
    <w:rsid w:val="00DC46E0"/>
    <w:rsid w:val="00E2758B"/>
    <w:rsid w:val="00E5066C"/>
    <w:rsid w:val="00F91176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4E522DBD"/>
  <w15:docId w15:val="{E490CE1F-1039-4E81-9837-8C484661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066C"/>
    <w:pPr>
      <w:spacing w:after="160" w:line="259" w:lineRule="auto"/>
    </w:pPr>
    <w:rPr>
      <w:rFonts w:eastAsiaTheme="minorEastAsia" w:cs="Times New Roman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66C"/>
    <w:rPr>
      <w:rFonts w:ascii="Tahoma" w:eastAsiaTheme="minorEastAsia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06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C46E0"/>
    <w:rPr>
      <w:rFonts w:eastAsiaTheme="minorEastAsia" w:cs="Times New Roman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6E0"/>
    <w:rPr>
      <w:rFonts w:eastAsiaTheme="minorEastAsia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el.schmitter@saw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Schmitter Marcel</cp:lastModifiedBy>
  <cp:revision>6</cp:revision>
  <cp:lastPrinted>2020-01-28T06:24:00Z</cp:lastPrinted>
  <dcterms:created xsi:type="dcterms:W3CDTF">2017-07-11T14:15:00Z</dcterms:created>
  <dcterms:modified xsi:type="dcterms:W3CDTF">2020-01-28T06:25:00Z</dcterms:modified>
</cp:coreProperties>
</file>